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C4572" w14:textId="77777777" w:rsidR="00D902A8" w:rsidRDefault="00D902A8">
      <w:pPr>
        <w:pStyle w:val="BodyText"/>
        <w:spacing w:before="6"/>
        <w:rPr>
          <w:rFonts w:ascii="Times New Roman"/>
          <w:sz w:val="21"/>
        </w:rPr>
      </w:pPr>
    </w:p>
    <w:p w14:paraId="24110B45" w14:textId="2DB709F8" w:rsidR="00D902A8" w:rsidRDefault="00A07F1E" w:rsidP="006D76BB">
      <w:pPr>
        <w:pStyle w:val="Title"/>
        <w:spacing w:before="0"/>
        <w:rPr>
          <w:color w:val="365F91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546D">
        <w:rPr>
          <w:color w:val="365F91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Fact Sheet: </w:t>
      </w:r>
      <w:r w:rsidR="0017546D" w:rsidRPr="0017546D">
        <w:rPr>
          <w:color w:val="365F91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Child Tax Credit</w:t>
      </w:r>
    </w:p>
    <w:p w14:paraId="62064C61" w14:textId="5E721423" w:rsidR="006D76BB" w:rsidRPr="006D76BB" w:rsidRDefault="006D76BB" w:rsidP="006D76BB">
      <w:pPr>
        <w:pStyle w:val="Title"/>
        <w:spacing w:before="0"/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i/>
          <w:i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B5DE7" wp14:editId="60513DAF">
                <wp:simplePos x="0" y="0"/>
                <wp:positionH relativeFrom="column">
                  <wp:posOffset>355600</wp:posOffset>
                </wp:positionH>
                <wp:positionV relativeFrom="paragraph">
                  <wp:posOffset>207010</wp:posOffset>
                </wp:positionV>
                <wp:extent cx="58293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B1A50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16.3pt" to="48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40uAEAAMMDAAAOAAAAZHJzL2Uyb0RvYy54bWysU8GOEzEMvSPxD1HudKZFsMuo0z10BRcE&#10;Fbt8QDbjdCIlceSETvv3OGk7iwAJgbh44sTP9nv2rO+O3okDULIYerlctFJA0DjYsO/l18f3r26l&#10;SFmFQTkM0MsTJHm3efliPcUOVjiiG4AEJwmpm2Ivx5xj1zRJj+BVWmCEwI8GyavMLu2bgdTE2b1r&#10;Vm37tpmQhkioISW+vT8/yk3Nbwzo/NmYBFm4XnJvuVqq9qnYZrNW3Z5UHK2+tKH+oQuvbOCic6p7&#10;lZX4RvaXVN5qwoQmLzT6Bo2xGioHZrNsf2LzMKoIlQuLk+IsU/p/afWnw46EHXp5I0VQnkf0kEnZ&#10;/ZjFFkNgAZHETdFpiqnj8G3Y0cVLcUeF9NGQL1+mI45V29OsLRyz0Hz55nb17nXLI9DXt+YZGCnl&#10;D4BelEMvnQ2FturU4WPKXIxDryHslEbOpespnxyUYBe+gGEqXGxZ0XWJYOtIHBSPX2kNIS8LFc5X&#10;owvMWOdmYPtn4CW+QKEu2N+AZ0StjCHPYG8D0u+q5+O1ZXOOvypw5l0keMLhVIdSpeFNqQwvW11W&#10;8Ue/wp//vc13AAAA//8DAFBLAwQUAAYACAAAACEAXsG1vd8AAAAIAQAADwAAAGRycy9kb3ducmV2&#10;LnhtbEyPwU7DMBBE70j8g7VIXBB1KE1aQpwKkKoeAKE2fIAbL0lEvI5iJ035ehZxgOPOjGbfZOvJ&#10;tmLE3jeOFNzMIhBIpTMNVQrei831CoQPmoxuHaGCE3pY5+dnmU6NO9IOx32oBJeQT7WCOoQuldKX&#10;NVrtZ65DYu/D9VYHPvtKml4fudy2ch5FibS6If5Q6w6faiw/94NVsN084nN8GqqFibfF1Vi8vH69&#10;rZS6vJge7kEEnMJfGH7wGR1yZjq4gYwXrYI44SlBwe08AcH+3XLBwuFXkHkm/w/IvwEAAP//AwBQ&#10;SwECLQAUAAYACAAAACEAtoM4kv4AAADhAQAAEwAAAAAAAAAAAAAAAAAAAAAAW0NvbnRlbnRfVHlw&#10;ZXNdLnhtbFBLAQItABQABgAIAAAAIQA4/SH/1gAAAJQBAAALAAAAAAAAAAAAAAAAAC8BAABfcmVs&#10;cy8ucmVsc1BLAQItABQABgAIAAAAIQDpo/40uAEAAMMDAAAOAAAAAAAAAAAAAAAAAC4CAABkcnMv&#10;ZTJvRG9jLnhtbFBLAQItABQABgAIAAAAIQBewbW93wAAAAgBAAAPAAAAAAAAAAAAAAAAABIEAABk&#10;cnMvZG93bnJldi54bWxQSwUGAAAAAAQABADzAAAAHgUAAAAA&#10;" strokecolor="#4579b8 [3044]"/>
            </w:pict>
          </mc:Fallback>
        </mc:AlternateContent>
      </w:r>
      <w:r w:rsidRPr="006D76BB"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Mississippi 2</w:t>
      </w:r>
      <w:r w:rsidRPr="006D76BB"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Pr="006D76BB"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Congressional District </w:t>
      </w:r>
    </w:p>
    <w:p w14:paraId="3CEA1C46" w14:textId="7DD38FF4" w:rsidR="00D902A8" w:rsidRPr="0017546D" w:rsidRDefault="00D902A8">
      <w:pPr>
        <w:pStyle w:val="BodyText"/>
        <w:spacing w:before="7"/>
        <w:rPr>
          <w:rFonts w:ascii="Tahoma"/>
          <w:sz w:val="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C4B8AD5" w14:textId="070034B2" w:rsidR="00D902A8" w:rsidRDefault="00D902A8">
      <w:pPr>
        <w:pStyle w:val="BodyText"/>
        <w:spacing w:before="11"/>
        <w:rPr>
          <w:rFonts w:ascii="Tahoma"/>
          <w:sz w:val="12"/>
        </w:rPr>
      </w:pPr>
    </w:p>
    <w:p w14:paraId="3A3B4A42" w14:textId="1A6C658F" w:rsidR="0017546D" w:rsidRDefault="0017546D" w:rsidP="008E6189">
      <w:pPr>
        <w:pStyle w:val="BodyText"/>
        <w:spacing w:line="271" w:lineRule="auto"/>
        <w:ind w:left="460" w:right="861"/>
      </w:pPr>
      <w:r w:rsidRPr="0017546D">
        <w:t>The Child Tax Credit</w:t>
      </w:r>
      <w:r w:rsidR="00FF6EA5">
        <w:t xml:space="preserve"> (CTC)</w:t>
      </w:r>
      <w:r w:rsidRPr="0017546D">
        <w:t xml:space="preserve"> provides families with additional payments throughout the year that helps with childcare, food, healthcare, clothing, diapers, etc. </w:t>
      </w:r>
      <w:r>
        <w:t>The American Rescue Plan expanded the CTC</w:t>
      </w:r>
      <w:r w:rsidR="00D62C0E">
        <w:t xml:space="preserve"> for 2021</w:t>
      </w:r>
      <w:r>
        <w:t>. Families</w:t>
      </w:r>
      <w:r w:rsidRPr="0017546D">
        <w:t xml:space="preserve"> will be better able to deal with burdensome expenses that face them weekly and monthly.</w:t>
      </w:r>
    </w:p>
    <w:p w14:paraId="64E24837" w14:textId="17F6148D" w:rsidR="006D76BB" w:rsidRPr="006D76BB" w:rsidRDefault="006D76BB" w:rsidP="00AF5140">
      <w:pPr>
        <w:pStyle w:val="BodyText"/>
        <w:spacing w:line="271" w:lineRule="auto"/>
        <w:ind w:left="460" w:right="861"/>
        <w:jc w:val="center"/>
      </w:pPr>
      <w:r w:rsidRPr="006D76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F2DC1" wp14:editId="0F4EC918">
                <wp:simplePos x="0" y="0"/>
                <wp:positionH relativeFrom="column">
                  <wp:posOffset>387350</wp:posOffset>
                </wp:positionH>
                <wp:positionV relativeFrom="paragraph">
                  <wp:posOffset>20320</wp:posOffset>
                </wp:positionV>
                <wp:extent cx="57848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1141C" id="Straight Connector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4JwAEAAMEDAAAOAAAAZHJzL2Uyb0RvYy54bWysU8FuGyEQvVfKPyDu9a6jxrVWXufgqLlE&#10;rdW0vRMWvKjAoIF613/fgbW3VdNKVZQLYuDNm3mPYXM7OsuOCqMB3/LlouZMeQmd8YeWf/3y4e2a&#10;s5iE74QFr1p+UpHfbq/ebIbQqGvowXYKGZH42Ayh5X1KoamqKHvlRFxAUJ4uNaATiUI8VB2Kgdid&#10;ra7relUNgF1AkCpGOr2bLvm28GutZPqkdVSJ2ZZTb6msWNanvFbbjWgOKEJv5LkN8YIunDCeis5U&#10;dyIJ9gPNMypnJEIEnRYSXAVaG6mKBlKzrP9Q89iLoIoWMieG2ab4erTy43GPzHQtX3HmhaMnekwo&#10;zKFPbAfek4GAbJV9GkJsCL7zezxHMewxix41OqatCd9oBIoNJIyNxeXT7LIaE5N0ePN+/W59Q48h&#10;L3fVRJGpAsZ0r8CxvGm5NT4bIBpxfIiJyhL0AqEgtzQ1UXbpZFUGW/9ZaRJFxaZ2yjipnUV2FDQI&#10;3fdlFkRcBZlTtLF2TqpLyX8mnbE5TZUR+9/EGV0qgk9zojMe8G9V03hpVU/4i+pJa5b9BN2pPEmx&#10;g+akKDvPdB7E3+OS/uvnbX8CAAD//wMAUEsDBBQABgAIAAAAIQD/XbHj2wAAAAYBAAAPAAAAZHJz&#10;L2Rvd25yZXYueG1sTI9BTsMwEEX3SNzBGiQ2FXUaRFpCnApVYgMLoHAAJx6SCHscYjd1b8/ABpZP&#10;f/T/m2qbnBUzTmHwpGC1zEAgtd4M1Cl4f3u42oAIUZPR1hMqOGGAbX1+VunS+CO94ryPneASCqVW&#10;0Mc4llKGtkenw9KPSJx9+MnpyDh10kz6yOXOyjzLCun0QLzQ6xF3Pbaf+4NT8Pj8sjjlqVh8rW+a&#10;XZo3Nj0Fq9TlRbq/AxExxb9j+NFndajZqfEHMkFYBcWKX4kKrnMQHN+uc+bml2Vdyf/69TcAAAD/&#10;/wMAUEsBAi0AFAAGAAgAAAAhALaDOJL+AAAA4QEAABMAAAAAAAAAAAAAAAAAAAAAAFtDb250ZW50&#10;X1R5cGVzXS54bWxQSwECLQAUAAYACAAAACEAOP0h/9YAAACUAQAACwAAAAAAAAAAAAAAAAAvAQAA&#10;X3JlbHMvLnJlbHNQSwECLQAUAAYACAAAACEAzKZuCcABAADBAwAADgAAAAAAAAAAAAAAAAAuAgAA&#10;ZHJzL2Uyb0RvYy54bWxQSwECLQAUAAYACAAAACEA/12x49sAAAAGAQAADwAAAAAAAAAAAAAAAAAa&#10;BAAAZHJzL2Rvd25yZXYueG1sUEsFBgAAAAAEAAQA8wAAACIFAAAAAA==&#10;" strokecolor="black [3040]"/>
            </w:pict>
          </mc:Fallback>
        </mc:AlternateContent>
      </w:r>
    </w:p>
    <w:p w14:paraId="3C25615E" w14:textId="764A71F5" w:rsidR="0017546D" w:rsidRDefault="0017546D" w:rsidP="00AF5140">
      <w:pPr>
        <w:pStyle w:val="BodyText"/>
        <w:numPr>
          <w:ilvl w:val="0"/>
          <w:numId w:val="2"/>
        </w:numPr>
        <w:spacing w:line="271" w:lineRule="auto"/>
        <w:ind w:right="861"/>
      </w:pPr>
      <w:r w:rsidRPr="0017546D">
        <w:t xml:space="preserve">Only half of the </w:t>
      </w:r>
      <w:r w:rsidR="00FF6EA5">
        <w:t>CTC</w:t>
      </w:r>
      <w:r w:rsidRPr="0017546D">
        <w:t xml:space="preserve"> will be advanced; the other half will be given on the 2021 income tax return.</w:t>
      </w:r>
      <w:r w:rsidR="004739C3">
        <w:t xml:space="preserve"> </w:t>
      </w:r>
    </w:p>
    <w:p w14:paraId="2102BDB1" w14:textId="72BB4116" w:rsidR="00515F96" w:rsidRPr="0017546D" w:rsidRDefault="00515F96" w:rsidP="00AF5140">
      <w:pPr>
        <w:pStyle w:val="BodyText"/>
        <w:numPr>
          <w:ilvl w:val="0"/>
          <w:numId w:val="2"/>
        </w:numPr>
        <w:spacing w:line="271" w:lineRule="auto"/>
        <w:ind w:right="861"/>
      </w:pPr>
      <w:r>
        <w:t>Filers and Economic Impact Payments recipients do</w:t>
      </w:r>
      <w:r w:rsidR="00B96DD9">
        <w:t xml:space="preserve"> </w:t>
      </w:r>
      <w:r w:rsidR="00B96DD9" w:rsidRPr="00B96DD9">
        <w:rPr>
          <w:b/>
          <w:bCs/>
        </w:rPr>
        <w:t>not</w:t>
      </w:r>
      <w:r>
        <w:t xml:space="preserve"> have to </w:t>
      </w:r>
      <w:r w:rsidR="00B96DD9">
        <w:t xml:space="preserve">do </w:t>
      </w:r>
      <w:r>
        <w:t xml:space="preserve">anything to receive the </w:t>
      </w:r>
      <w:r w:rsidR="00E87481">
        <w:t xml:space="preserve">child </w:t>
      </w:r>
      <w:r>
        <w:t>tax credit.</w:t>
      </w:r>
    </w:p>
    <w:p w14:paraId="01151683" w14:textId="03E2C2B1" w:rsidR="0017546D" w:rsidRPr="0017546D" w:rsidRDefault="0017546D" w:rsidP="00AF5140">
      <w:pPr>
        <w:pStyle w:val="BodyText"/>
        <w:numPr>
          <w:ilvl w:val="0"/>
          <w:numId w:val="2"/>
        </w:numPr>
        <w:spacing w:line="271" w:lineRule="auto"/>
        <w:ind w:right="861"/>
      </w:pPr>
      <w:r w:rsidRPr="0017546D">
        <w:t xml:space="preserve">Advanced </w:t>
      </w:r>
      <w:r w:rsidR="00FF6EA5">
        <w:t>CTC</w:t>
      </w:r>
      <w:r w:rsidRPr="0017546D">
        <w:t xml:space="preserve"> payments will </w:t>
      </w:r>
      <w:r w:rsidR="003D2B2C">
        <w:t xml:space="preserve">disburse monthly from </w:t>
      </w:r>
      <w:r w:rsidRPr="0017546D">
        <w:t>July 15</w:t>
      </w:r>
      <w:r w:rsidR="003D2B2C">
        <w:t xml:space="preserve"> - </w:t>
      </w:r>
      <w:r w:rsidR="00ED3A53">
        <w:t>December 31, 2021.</w:t>
      </w:r>
      <w:r w:rsidR="002A1F18">
        <w:t xml:space="preserve"> </w:t>
      </w:r>
    </w:p>
    <w:p w14:paraId="242CF08B" w14:textId="074A7702" w:rsidR="0017546D" w:rsidRDefault="0017546D" w:rsidP="0017546D">
      <w:pPr>
        <w:pStyle w:val="BodyText"/>
        <w:numPr>
          <w:ilvl w:val="0"/>
          <w:numId w:val="2"/>
        </w:numPr>
        <w:spacing w:before="93" w:line="271" w:lineRule="auto"/>
        <w:ind w:right="861"/>
      </w:pPr>
      <w:r>
        <w:t xml:space="preserve"> </w:t>
      </w:r>
      <w:r w:rsidR="008E20E0">
        <w:t>To be eligible:</w:t>
      </w:r>
    </w:p>
    <w:p w14:paraId="3A275253" w14:textId="60D331C1" w:rsidR="008E20E0" w:rsidRDefault="008E20E0" w:rsidP="008E20E0">
      <w:pPr>
        <w:pStyle w:val="BodyText"/>
        <w:numPr>
          <w:ilvl w:val="1"/>
          <w:numId w:val="2"/>
        </w:numPr>
        <w:spacing w:before="93" w:line="271" w:lineRule="auto"/>
        <w:ind w:right="861"/>
      </w:pPr>
      <w:r>
        <w:t xml:space="preserve">Children must have a Social Security </w:t>
      </w:r>
      <w:r w:rsidR="005F70B9">
        <w:t>n</w:t>
      </w:r>
      <w:r>
        <w:t>umber.</w:t>
      </w:r>
    </w:p>
    <w:p w14:paraId="4D824EAC" w14:textId="5EAC2A1C" w:rsidR="008E20E0" w:rsidRDefault="008E20E0" w:rsidP="008E20E0">
      <w:pPr>
        <w:pStyle w:val="BodyText"/>
        <w:numPr>
          <w:ilvl w:val="1"/>
          <w:numId w:val="2"/>
        </w:numPr>
        <w:spacing w:before="93" w:line="271" w:lineRule="auto"/>
        <w:ind w:right="861"/>
      </w:pPr>
      <w:r>
        <w:t>Be under age 18 as of December 31, 2021.</w:t>
      </w:r>
    </w:p>
    <w:p w14:paraId="0DD85223" w14:textId="608359C3" w:rsidR="00AA1D4E" w:rsidRDefault="00AA1D4E" w:rsidP="008E20E0">
      <w:pPr>
        <w:pStyle w:val="BodyText"/>
        <w:numPr>
          <w:ilvl w:val="1"/>
          <w:numId w:val="2"/>
        </w:numPr>
        <w:spacing w:before="93" w:line="271" w:lineRule="auto"/>
        <w:ind w:right="861"/>
      </w:pPr>
      <w:r>
        <w:t>Filed a 2019 or 2020 tax return and claimed the child as a dependent</w:t>
      </w:r>
      <w:r w:rsidR="000C0913">
        <w:t>.</w:t>
      </w:r>
    </w:p>
    <w:p w14:paraId="6F1F70E3" w14:textId="346C0C73" w:rsidR="00AA1D4E" w:rsidRDefault="00AA1D4E" w:rsidP="00AA1D4E">
      <w:pPr>
        <w:pStyle w:val="BodyText"/>
        <w:numPr>
          <w:ilvl w:val="1"/>
          <w:numId w:val="2"/>
        </w:numPr>
        <w:spacing w:before="93" w:line="271" w:lineRule="auto"/>
        <w:ind w:right="861"/>
      </w:pPr>
      <w:r>
        <w:t xml:space="preserve">Non-filers </w:t>
      </w:r>
      <w:r w:rsidR="00FF6EA5">
        <w:t>that received an Economic Impact Payment will receive the CTC.</w:t>
      </w:r>
      <w:r w:rsidR="005F70B9">
        <w:t xml:space="preserve"> Do not need to file additional information.</w:t>
      </w:r>
    </w:p>
    <w:p w14:paraId="2AA23C81" w14:textId="294E2456" w:rsidR="00FF6EA5" w:rsidRDefault="00FF6EA5" w:rsidP="00AA1D4E">
      <w:pPr>
        <w:pStyle w:val="BodyText"/>
        <w:numPr>
          <w:ilvl w:val="1"/>
          <w:numId w:val="2"/>
        </w:numPr>
        <w:spacing w:before="93" w:line="271" w:lineRule="auto"/>
        <w:ind w:right="861"/>
      </w:pPr>
      <w:r>
        <w:t xml:space="preserve">Non-filer that did not receive the Economic Impact Payment, will need to submit their information through the CTC Non-filer online </w:t>
      </w:r>
      <w:r w:rsidR="005F70B9">
        <w:t xml:space="preserve">portal to determine eligibility </w:t>
      </w:r>
      <w:r>
        <w:t xml:space="preserve">at </w:t>
      </w:r>
      <w:hyperlink r:id="rId5" w:history="1">
        <w:r w:rsidRPr="00CE16C7">
          <w:rPr>
            <w:rStyle w:val="Hyperlink"/>
          </w:rPr>
          <w:t>https://www.irs.gov/credits-deductions/child-tax-credit-non-filer-sign-up-tool</w:t>
        </w:r>
      </w:hyperlink>
      <w:r w:rsidR="00ED3A53">
        <w:t xml:space="preserve">. The </w:t>
      </w:r>
      <w:r w:rsidR="00C35104">
        <w:t>n</w:t>
      </w:r>
      <w:r w:rsidR="00ED3A53">
        <w:t>on-filer online portal cannot be accessed through</w:t>
      </w:r>
      <w:r w:rsidR="007E2C4F">
        <w:t xml:space="preserve"> mobile phones.</w:t>
      </w:r>
    </w:p>
    <w:p w14:paraId="4C6EBCC1" w14:textId="5F35BB16" w:rsidR="005F70B9" w:rsidRDefault="005F70B9" w:rsidP="005F70B9">
      <w:pPr>
        <w:pStyle w:val="BodyText"/>
        <w:numPr>
          <w:ilvl w:val="2"/>
          <w:numId w:val="2"/>
        </w:numPr>
        <w:spacing w:before="93" w:line="271" w:lineRule="auto"/>
        <w:ind w:right="861"/>
      </w:pPr>
      <w:r>
        <w:t>CTC Non-filer online portal information required:</w:t>
      </w:r>
    </w:p>
    <w:p w14:paraId="2B571BE0" w14:textId="73981071" w:rsidR="005F70B9" w:rsidRDefault="005F70B9" w:rsidP="000813F8">
      <w:pPr>
        <w:pStyle w:val="BodyText"/>
        <w:numPr>
          <w:ilvl w:val="3"/>
          <w:numId w:val="2"/>
        </w:numPr>
        <w:spacing w:line="271" w:lineRule="auto"/>
        <w:ind w:right="861"/>
      </w:pPr>
      <w:r>
        <w:t>Full name</w:t>
      </w:r>
    </w:p>
    <w:p w14:paraId="2BBBABB3" w14:textId="40D69CE9" w:rsidR="005F70B9" w:rsidRDefault="005F70B9" w:rsidP="000813F8">
      <w:pPr>
        <w:pStyle w:val="BodyText"/>
        <w:numPr>
          <w:ilvl w:val="3"/>
          <w:numId w:val="2"/>
        </w:numPr>
        <w:spacing w:line="271" w:lineRule="auto"/>
        <w:ind w:right="861"/>
      </w:pPr>
      <w:r>
        <w:t>Current mailing address</w:t>
      </w:r>
    </w:p>
    <w:p w14:paraId="044E7DFA" w14:textId="7DA31D47" w:rsidR="005F70B9" w:rsidRDefault="005F70B9" w:rsidP="000813F8">
      <w:pPr>
        <w:pStyle w:val="BodyText"/>
        <w:numPr>
          <w:ilvl w:val="3"/>
          <w:numId w:val="2"/>
        </w:numPr>
        <w:spacing w:line="271" w:lineRule="auto"/>
        <w:ind w:right="861"/>
      </w:pPr>
      <w:r>
        <w:t>Date of Birth</w:t>
      </w:r>
    </w:p>
    <w:p w14:paraId="75A726D9" w14:textId="5C4E4C6C" w:rsidR="005F70B9" w:rsidRDefault="005F70B9" w:rsidP="000813F8">
      <w:pPr>
        <w:pStyle w:val="BodyText"/>
        <w:numPr>
          <w:ilvl w:val="3"/>
          <w:numId w:val="2"/>
        </w:numPr>
        <w:spacing w:line="271" w:lineRule="auto"/>
        <w:ind w:right="861"/>
      </w:pPr>
      <w:r>
        <w:t>Valid Social Security numbers for non-filer and dependent</w:t>
      </w:r>
    </w:p>
    <w:p w14:paraId="42D6BAA7" w14:textId="729EF561" w:rsidR="005F70B9" w:rsidRDefault="005F70B9" w:rsidP="000813F8">
      <w:pPr>
        <w:pStyle w:val="BodyText"/>
        <w:numPr>
          <w:ilvl w:val="3"/>
          <w:numId w:val="2"/>
        </w:numPr>
        <w:spacing w:line="271" w:lineRule="auto"/>
        <w:ind w:right="861"/>
      </w:pPr>
      <w:r>
        <w:t xml:space="preserve">Bank account number, </w:t>
      </w:r>
      <w:proofErr w:type="gramStart"/>
      <w:r>
        <w:t>type</w:t>
      </w:r>
      <w:proofErr w:type="gramEnd"/>
      <w:r>
        <w:t xml:space="preserve"> and routing </w:t>
      </w:r>
      <w:r w:rsidR="00ED3A53">
        <w:t>(</w:t>
      </w:r>
      <w:r>
        <w:t xml:space="preserve">if </w:t>
      </w:r>
      <w:r w:rsidR="00ED3A53">
        <w:t>they</w:t>
      </w:r>
      <w:r>
        <w:t xml:space="preserve"> have one</w:t>
      </w:r>
      <w:r w:rsidR="00ED3A53">
        <w:t>)</w:t>
      </w:r>
    </w:p>
    <w:p w14:paraId="291DA324" w14:textId="2B960822" w:rsidR="005F70B9" w:rsidRDefault="005F70B9" w:rsidP="009F08E6">
      <w:pPr>
        <w:pStyle w:val="NoSpacing"/>
      </w:pPr>
      <w:r>
        <w:t xml:space="preserve">Identity </w:t>
      </w:r>
      <w:r w:rsidR="005260E5">
        <w:t>Personal Protected</w:t>
      </w:r>
      <w:r>
        <w:t xml:space="preserve"> Identification Number (IP PIN) non-filer received from the</w:t>
      </w:r>
    </w:p>
    <w:p w14:paraId="42DA5ABA" w14:textId="01C6E123" w:rsidR="00AA1D4E" w:rsidRDefault="00AA1D4E" w:rsidP="00AA1D4E">
      <w:pPr>
        <w:pStyle w:val="BodyText"/>
        <w:numPr>
          <w:ilvl w:val="0"/>
          <w:numId w:val="2"/>
        </w:numPr>
        <w:spacing w:before="93" w:line="271" w:lineRule="auto"/>
        <w:ind w:right="861"/>
      </w:pPr>
      <w:r>
        <w:t>Those who qualify will receive:</w:t>
      </w:r>
    </w:p>
    <w:p w14:paraId="0D6565A7" w14:textId="0E9A5057" w:rsidR="00AA1D4E" w:rsidRDefault="00AA1D4E" w:rsidP="008E20E0">
      <w:pPr>
        <w:pStyle w:val="BodyText"/>
        <w:numPr>
          <w:ilvl w:val="1"/>
          <w:numId w:val="2"/>
        </w:numPr>
        <w:spacing w:before="93" w:line="271" w:lineRule="auto"/>
        <w:ind w:right="861"/>
      </w:pPr>
      <w:r w:rsidRPr="00AA1D4E">
        <w:t>$3,600 ($300 a month) per child for children ages 0 to 5.</w:t>
      </w:r>
    </w:p>
    <w:p w14:paraId="4F04217C" w14:textId="1CC9B343" w:rsidR="00FF6EA5" w:rsidRDefault="00AA1D4E" w:rsidP="00FF6EA5">
      <w:pPr>
        <w:pStyle w:val="BodyText"/>
        <w:numPr>
          <w:ilvl w:val="1"/>
          <w:numId w:val="2"/>
        </w:numPr>
        <w:spacing w:before="93" w:line="271" w:lineRule="auto"/>
        <w:ind w:right="861"/>
      </w:pPr>
      <w:r w:rsidRPr="00AA1D4E">
        <w:t>$3,000 ($250 a month) per child for children ages 6 to 17.</w:t>
      </w:r>
    </w:p>
    <w:p w14:paraId="00EEDA79" w14:textId="27AD0148" w:rsidR="00FF6EA5" w:rsidRDefault="00FF6EA5" w:rsidP="00FF6EA5">
      <w:pPr>
        <w:pStyle w:val="BodyText"/>
        <w:numPr>
          <w:ilvl w:val="0"/>
          <w:numId w:val="2"/>
        </w:numPr>
        <w:spacing w:before="93" w:line="271" w:lineRule="auto"/>
        <w:ind w:right="861"/>
      </w:pPr>
      <w:r w:rsidRPr="00FF6EA5">
        <w:rPr>
          <w:b/>
          <w:bCs/>
        </w:rPr>
        <w:t>You do not need to have any earnings to get this credit</w:t>
      </w:r>
      <w:r w:rsidRPr="00FF6EA5">
        <w:t>.</w:t>
      </w:r>
      <w:r>
        <w:t xml:space="preserve"> </w:t>
      </w:r>
      <w:r w:rsidRPr="00FF6EA5">
        <w:t>Families will qualify for a full</w:t>
      </w:r>
      <w:r>
        <w:t xml:space="preserve"> </w:t>
      </w:r>
      <w:r w:rsidRPr="00FF6EA5">
        <w:t>credit if their income is below $75,000 for single filers, $112,</w:t>
      </w:r>
      <w:r w:rsidR="005F70B9">
        <w:t>5</w:t>
      </w:r>
      <w:r w:rsidRPr="00FF6EA5">
        <w:t>00 for people filing as head</w:t>
      </w:r>
      <w:r>
        <w:t xml:space="preserve"> </w:t>
      </w:r>
      <w:r w:rsidRPr="00FF6EA5">
        <w:t>of household, or $150,000 for people who are married and filing jointly</w:t>
      </w:r>
      <w:r w:rsidR="000C0913">
        <w:t>.</w:t>
      </w:r>
    </w:p>
    <w:p w14:paraId="3316E9C5" w14:textId="0C4EE9CB" w:rsidR="000C0913" w:rsidRDefault="000C0913" w:rsidP="00FF6EA5">
      <w:pPr>
        <w:pStyle w:val="BodyText"/>
        <w:numPr>
          <w:ilvl w:val="0"/>
          <w:numId w:val="2"/>
        </w:numPr>
        <w:spacing w:before="93" w:line="271" w:lineRule="auto"/>
        <w:ind w:right="861"/>
      </w:pPr>
      <w:r>
        <w:t xml:space="preserve">In </w:t>
      </w:r>
      <w:r w:rsidRPr="000C0913">
        <w:t xml:space="preserve">cases where </w:t>
      </w:r>
      <w:r>
        <w:t>filers</w:t>
      </w:r>
      <w:r w:rsidRPr="000C0913">
        <w:t xml:space="preserve"> </w:t>
      </w:r>
      <w:r w:rsidR="000813F8" w:rsidRPr="000C0913">
        <w:t>receive</w:t>
      </w:r>
      <w:r w:rsidRPr="000C0913">
        <w:t xml:space="preserve"> more in advanced </w:t>
      </w:r>
      <w:r w:rsidR="000813F8">
        <w:t xml:space="preserve">CTC </w:t>
      </w:r>
      <w:r w:rsidRPr="000C0913">
        <w:t xml:space="preserve">payments than the </w:t>
      </w:r>
      <w:r w:rsidR="00AF5140" w:rsidRPr="000C0913">
        <w:t>tota</w:t>
      </w:r>
      <w:r w:rsidR="00AF5140">
        <w:t>ls,</w:t>
      </w:r>
      <w:r w:rsidRPr="000C0913">
        <w:t xml:space="preserve"> they are eligible for, they will generally need to repay any excess credit.</w:t>
      </w:r>
      <w:r w:rsidR="00465EE1">
        <w:t xml:space="preserve"> </w:t>
      </w:r>
    </w:p>
    <w:p w14:paraId="0A11EF7B" w14:textId="0DCDC702" w:rsidR="00AF5140" w:rsidRDefault="00AF5140" w:rsidP="00FF6EA5">
      <w:pPr>
        <w:pStyle w:val="BodyText"/>
        <w:numPr>
          <w:ilvl w:val="0"/>
          <w:numId w:val="2"/>
        </w:numPr>
        <w:spacing w:before="93" w:line="271" w:lineRule="auto"/>
        <w:ind w:right="861"/>
      </w:pPr>
      <w:r w:rsidRPr="00AF5140">
        <w:t xml:space="preserve">The </w:t>
      </w:r>
      <w:r>
        <w:t>CTC</w:t>
      </w:r>
      <w:r w:rsidRPr="00AF5140">
        <w:t xml:space="preserve"> will not affect your Medicaid, SNAP/Food Stamps, TANF, SSI</w:t>
      </w:r>
      <w:r>
        <w:t>,</w:t>
      </w:r>
      <w:r w:rsidRPr="00AF5140">
        <w:t xml:space="preserve"> or other public benefits</w:t>
      </w:r>
      <w:r>
        <w:t>.</w:t>
      </w:r>
    </w:p>
    <w:p w14:paraId="2A583EC4" w14:textId="57386C78" w:rsidR="00AF5140" w:rsidRDefault="00AF5140" w:rsidP="00FF6EA5">
      <w:pPr>
        <w:pStyle w:val="BodyText"/>
        <w:numPr>
          <w:ilvl w:val="0"/>
          <w:numId w:val="2"/>
        </w:numPr>
        <w:spacing w:before="93" w:line="271" w:lineRule="auto"/>
        <w:ind w:right="861"/>
      </w:pPr>
      <w:r>
        <w:t xml:space="preserve">If filers owe back </w:t>
      </w:r>
      <w:r w:rsidR="00ED3A53">
        <w:t>taxes,</w:t>
      </w:r>
      <w:r>
        <w:t xml:space="preserve"> they are still eligible to receive the advanced CTC.</w:t>
      </w:r>
    </w:p>
    <w:p w14:paraId="4135A93C" w14:textId="5CD33047" w:rsidR="0017546D" w:rsidRPr="00ED3A53" w:rsidRDefault="007E2C4F" w:rsidP="00ED3A53">
      <w:pPr>
        <w:pStyle w:val="BodyText"/>
        <w:numPr>
          <w:ilvl w:val="0"/>
          <w:numId w:val="2"/>
        </w:numPr>
        <w:spacing w:before="93" w:line="271" w:lineRule="auto"/>
        <w:ind w:right="861"/>
      </w:pPr>
      <w:r>
        <w:t>For further assistance</w:t>
      </w:r>
      <w:r w:rsidR="00112D65">
        <w:t>,</w:t>
      </w:r>
      <w:r>
        <w:t xml:space="preserve"> call </w:t>
      </w:r>
      <w:r w:rsidR="008A6D11" w:rsidRPr="008A6D11">
        <w:rPr>
          <w:b/>
          <w:bCs/>
        </w:rPr>
        <w:t>1.800.829.1040</w:t>
      </w:r>
      <w:r w:rsidR="008A6D11">
        <w:t>.</w:t>
      </w:r>
    </w:p>
    <w:p w14:paraId="0543666F" w14:textId="052B3440" w:rsidR="0017546D" w:rsidRDefault="00A07F1E" w:rsidP="00AA1D4E">
      <w:pPr>
        <w:pStyle w:val="BodyText"/>
        <w:spacing w:before="1"/>
        <w:jc w:val="right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B67418" wp14:editId="13C19985">
                <wp:simplePos x="0" y="0"/>
                <wp:positionH relativeFrom="page">
                  <wp:posOffset>7276465</wp:posOffset>
                </wp:positionH>
                <wp:positionV relativeFrom="paragraph">
                  <wp:posOffset>45085</wp:posOffset>
                </wp:positionV>
                <wp:extent cx="45085" cy="434340"/>
                <wp:effectExtent l="0" t="0" r="0" b="0"/>
                <wp:wrapNone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434340"/>
                        </a:xfrm>
                        <a:custGeom>
                          <a:avLst/>
                          <a:gdLst>
                            <a:gd name="T0" fmla="+- 0 9890 9830"/>
                            <a:gd name="T1" fmla="*/ T0 w 60"/>
                            <a:gd name="T2" fmla="+- 0 -239 -239"/>
                            <a:gd name="T3" fmla="*/ -239 h 1205"/>
                            <a:gd name="T4" fmla="+- 0 9830 9830"/>
                            <a:gd name="T5" fmla="*/ T4 w 60"/>
                            <a:gd name="T6" fmla="+- 0 -239 -239"/>
                            <a:gd name="T7" fmla="*/ -239 h 1205"/>
                            <a:gd name="T8" fmla="+- 0 9830 9830"/>
                            <a:gd name="T9" fmla="*/ T8 w 60"/>
                            <a:gd name="T10" fmla="+- 0 243 -239"/>
                            <a:gd name="T11" fmla="*/ 243 h 1205"/>
                            <a:gd name="T12" fmla="+- 0 9830 9830"/>
                            <a:gd name="T13" fmla="*/ T12 w 60"/>
                            <a:gd name="T14" fmla="+- 0 483 -239"/>
                            <a:gd name="T15" fmla="*/ 483 h 1205"/>
                            <a:gd name="T16" fmla="+- 0 9830 9830"/>
                            <a:gd name="T17" fmla="*/ T16 w 60"/>
                            <a:gd name="T18" fmla="+- 0 966 -239"/>
                            <a:gd name="T19" fmla="*/ 966 h 1205"/>
                            <a:gd name="T20" fmla="+- 0 9890 9830"/>
                            <a:gd name="T21" fmla="*/ T20 w 60"/>
                            <a:gd name="T22" fmla="+- 0 966 -239"/>
                            <a:gd name="T23" fmla="*/ 966 h 1205"/>
                            <a:gd name="T24" fmla="+- 0 9890 9830"/>
                            <a:gd name="T25" fmla="*/ T24 w 60"/>
                            <a:gd name="T26" fmla="+- 0 483 -239"/>
                            <a:gd name="T27" fmla="*/ 483 h 1205"/>
                            <a:gd name="T28" fmla="+- 0 9890 9830"/>
                            <a:gd name="T29" fmla="*/ T28 w 60"/>
                            <a:gd name="T30" fmla="+- 0 243 -239"/>
                            <a:gd name="T31" fmla="*/ 243 h 1205"/>
                            <a:gd name="T32" fmla="+- 0 9890 9830"/>
                            <a:gd name="T33" fmla="*/ T32 w 60"/>
                            <a:gd name="T34" fmla="+- 0 -239 -239"/>
                            <a:gd name="T35" fmla="*/ -239 h 1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" h="1205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lnTo>
                                <a:pt x="0" y="722"/>
                              </a:lnTo>
                              <a:lnTo>
                                <a:pt x="0" y="1205"/>
                              </a:lnTo>
                              <a:lnTo>
                                <a:pt x="60" y="1205"/>
                              </a:lnTo>
                              <a:lnTo>
                                <a:pt x="60" y="722"/>
                              </a:lnTo>
                              <a:lnTo>
                                <a:pt x="60" y="482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A11B7" id="docshape2" o:spid="_x0000_s1026" style="position:absolute;margin-left:572.95pt;margin-top:3.55pt;width:3.55pt;height:34.2pt;flip:x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7mbwQAAH8OAAAOAAAAZHJzL2Uyb0RvYy54bWy0V21vpDYQ/l6p/8HiY6sEMPuubE7Vpdee&#10;dG1PClU/e41ZUAFT27ts+us7Y17O7EGyqlpFIjZ+dvzMPONh/PDuUhbkLJTOZbX3wvvAI6LiMsmr&#10;4977Pf5wt/GINqxKWCErsfdehPbePX77zUNT7wSVmSwSoQgYqfSuqfdeZky9833NM1EyfS9rUcFi&#10;KlXJDEzV0U8Ua8B6Wfg0CFZ+I1VSK8mF1vD2qV30Hq39NBXc/JamWhhS7D3gZuxT2ecBn/7jA9sd&#10;FauznHc02L9gUbK8gk0HU0/MMHJS+VemypwrqWVq7rksfZmmORfWB/AmDK68ec5YLawvEBxdD2HS&#10;/51Z/uv5syJ5svdAqIqVIFEiucaNKQanqfUOMM/1Z4Xu6fqT5H9qWPBHKzjRgCGH5heZgBF2MtIG&#10;5JKqkqRFXv8M6WHfgNPkYhV4GRQQF0M4vFwsg83SIxxWFhH8WYF8tkMruD8/afOTkHbMzp+0afVL&#10;YGSjn3Q+xKB1WhYg5fd3JCDbzRYfUa/3AAt72Hc+iQPSkNVXENpDrKU7Gm0JPrrMGSxFPQwsWVBG&#10;Qhosr2GLHtbxiqZ5QQxa+shrMclr1UNe57XuYa/zAvVH8Zrhte1hyGszySsch54uosl4hW7oETQd&#10;r3AcftRwWkg3/nFIp6mNo7/YzFBzo4+gGWpjBeapuRLE4Wqa2pUAq9V01FwBtgCapkbHGsymP3VF&#10;iOnMAbiSYIYadRV4hdpYg3lqrggxnT4DdCzBnKDUVWBeUHqlwVzRoK4IMZ0+BlBr3BM1dwwiV4H5&#10;YxBdaTBHLXJFiKPpYxCNJZgvaa4EVzUNavKxr7os6wsxv1RdJYYRYdgDBLbm11JjzY/BWyjtcYRl&#10;EUwAylb1aTBsj+D1TWDQBMFQVm4xHUKcLNwW6DeZhJBAFm7L/ptwPFYIhyNxCxnaOQppehO8cxVS&#10;5xY4pgSSiUautj50Yilok64bJOURaJAOuAXb1cygxv2QNHsPPpQkg086fuPwfSnPIpYWYVBqXIdt&#10;+w/4l+WicmFjVL/W/6+tqRaz2NiGBIj3q/1/F7Wmt6D6L/OssY79rbi3du3MveXCVcx6/3ghtWil&#10;RiHsyRkUQSGdpkjLIk8+5EWBStguWrwvFDkz6H8Z56IybRNWnEpo1Nr362UQdG0PvIZ+uX3dSzdY&#10;sRuPNigqTIVoE8LvCS9raCN1dbT5MMINJv4vIrXS5onprLVv924zV8lTldgczgRLfuzGhuVFO7YZ&#10;gLES9rLQJbk8GaGes6QhSa7hzkA30RY+DkkON4doE6yCLRQEVhzhysMNnBQlzR+5yWy/3pe8G33G&#10;2M8Fn+1YUWesdWoAAuXBtpVkYGtnjiO2R8e2vO3jDzJ5gRYdyCJHvLXBIJPqb480cAMC7f46MSU8&#10;Unys4IqxDRfQfxNjJ4vlGpsK5a4c3BVWcTC19wwExg7fG5jBT061yo8Z7NQmXiV/gKtBmmPnbvm1&#10;rLoJ3HKsE92NDK9R7tyivtwbH/8BAAD//wMAUEsDBBQABgAIAAAAIQBfL0FP3wAAAAoBAAAPAAAA&#10;ZHJzL2Rvd25yZXYueG1sTI/BbsIwEETvlfgHa5F6K06A0DaNg1okWk4Rpf0AE2+TiHgdxQ6Ev+9y&#10;ao8z+zQ7k61H24oz9r5xpCCeRSCQSmcaqhR8f20fnkD4oMno1hEquKKHdT65y3Rq3IU+8XwIleAQ&#10;8qlWUIfQpVL6skar/cx1SHz7cb3VgWVfSdPrC4fbVs6jaCWtbog/1LrDTY3l6TBYBbvNTn7s3979&#10;YlhV++K6LZbBFErdT8fXFxABx/AHw60+V4ecOx3dQMaLlnW8TJ6ZVfAYg7gBcbLgdUc2kgRknsn/&#10;E/JfAAAA//8DAFBLAQItABQABgAIAAAAIQC2gziS/gAAAOEBAAATAAAAAAAAAAAAAAAAAAAAAABb&#10;Q29udGVudF9UeXBlc10ueG1sUEsBAi0AFAAGAAgAAAAhADj9If/WAAAAlAEAAAsAAAAAAAAAAAAA&#10;AAAALwEAAF9yZWxzLy5yZWxzUEsBAi0AFAAGAAgAAAAhAGGJzuZvBAAAfw4AAA4AAAAAAAAAAAAA&#10;AAAALgIAAGRycy9lMm9Eb2MueG1sUEsBAi0AFAAGAAgAAAAhAF8vQU/fAAAACgEAAA8AAAAAAAAA&#10;AAAAAAAAyQYAAGRycy9kb3ducmV2LnhtbFBLBQYAAAAABAAEAPMAAADVBwAAAAA=&#10;" path="m60,l,,,482,,722r,483l60,1205r,-483l60,482,60,xe" fillcolor="#365f91 [2404]" strokecolor="#365f91 [2404]" strokeweight="3pt">
                <v:shadow on="t" color="#243f60 [1604]" opacity=".5" offset="1pt"/>
                <v:path arrowok="t" o:connecttype="custom" o:connectlocs="45085,-86147;0,-86147;0,87589;0,174096;0,348193;45085,348193;45085,174096;45085,87589;45085,-86147" o:connectangles="0,0,0,0,0,0,0,0,0"/>
                <w10:wrap anchorx="page"/>
              </v:shape>
            </w:pict>
          </mc:Fallback>
        </mc:AlternateContent>
      </w:r>
      <w:r w:rsidR="0017546D">
        <w:rPr>
          <w:rFonts w:ascii="Tahoma"/>
          <w:sz w:val="20"/>
        </w:rPr>
        <w:t>Benniethompson.House.gov</w:t>
      </w:r>
    </w:p>
    <w:p w14:paraId="6E1BB4E0" w14:textId="29062EC6" w:rsidR="00413EE1" w:rsidRPr="00AA1D4E" w:rsidRDefault="00413EE1" w:rsidP="00AA1D4E">
      <w:pPr>
        <w:pStyle w:val="BodyText"/>
        <w:spacing w:before="1"/>
        <w:jc w:val="right"/>
        <w:rPr>
          <w:sz w:val="26"/>
        </w:rPr>
      </w:pPr>
      <w:r>
        <w:rPr>
          <w:rFonts w:ascii="Tahoma"/>
          <w:sz w:val="20"/>
        </w:rPr>
        <w:t>MS02</w:t>
      </w:r>
    </w:p>
    <w:p w14:paraId="3AB85219" w14:textId="33E82F8B" w:rsidR="00D902A8" w:rsidRDefault="00D902A8" w:rsidP="00AA1D4E">
      <w:pPr>
        <w:spacing w:before="1" w:line="241" w:lineRule="exact"/>
        <w:ind w:right="1577"/>
        <w:rPr>
          <w:rFonts w:ascii="Tahoma"/>
          <w:sz w:val="20"/>
        </w:rPr>
      </w:pPr>
    </w:p>
    <w:sectPr w:rsidR="00D902A8">
      <w:type w:val="continuous"/>
      <w:pgSz w:w="12240" w:h="15840"/>
      <w:pgMar w:top="7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88F"/>
      </v:shape>
    </w:pict>
  </w:numPicBullet>
  <w:abstractNum w:abstractNumId="0" w15:restartNumberingAfterBreak="0">
    <w:nsid w:val="59B2482D"/>
    <w:multiLevelType w:val="hybridMultilevel"/>
    <w:tmpl w:val="5E5A2326"/>
    <w:lvl w:ilvl="0" w:tplc="04090007">
      <w:start w:val="1"/>
      <w:numFmt w:val="bullet"/>
      <w:lvlText w:val=""/>
      <w:lvlPicBulletId w:val="0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6B560BF8"/>
    <w:multiLevelType w:val="hybridMultilevel"/>
    <w:tmpl w:val="D3947E0C"/>
    <w:lvl w:ilvl="0" w:tplc="F6DC199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1EC2B6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 w:tplc="30B88D2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BA9ED59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3774AF9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541891D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42D2061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C0E82304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C9E03A68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A61F4A"/>
    <w:multiLevelType w:val="hybridMultilevel"/>
    <w:tmpl w:val="324A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A8"/>
    <w:rsid w:val="000813F8"/>
    <w:rsid w:val="000C0913"/>
    <w:rsid w:val="00112D65"/>
    <w:rsid w:val="0017546D"/>
    <w:rsid w:val="002A1F18"/>
    <w:rsid w:val="002F574B"/>
    <w:rsid w:val="00302272"/>
    <w:rsid w:val="003D2B2C"/>
    <w:rsid w:val="00413EE1"/>
    <w:rsid w:val="00465EE1"/>
    <w:rsid w:val="004739C3"/>
    <w:rsid w:val="00515F96"/>
    <w:rsid w:val="005260E5"/>
    <w:rsid w:val="005F70B9"/>
    <w:rsid w:val="006D76BB"/>
    <w:rsid w:val="007C68F8"/>
    <w:rsid w:val="007E2C4F"/>
    <w:rsid w:val="008A6D11"/>
    <w:rsid w:val="008E20E0"/>
    <w:rsid w:val="008E6189"/>
    <w:rsid w:val="009F08E6"/>
    <w:rsid w:val="009F2168"/>
    <w:rsid w:val="00A07F1E"/>
    <w:rsid w:val="00AA1D4E"/>
    <w:rsid w:val="00AF5140"/>
    <w:rsid w:val="00B96DD9"/>
    <w:rsid w:val="00BA39D6"/>
    <w:rsid w:val="00C35104"/>
    <w:rsid w:val="00D62C0E"/>
    <w:rsid w:val="00D902A8"/>
    <w:rsid w:val="00E87481"/>
    <w:rsid w:val="00E94B4D"/>
    <w:rsid w:val="00ED3A53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9C0EB"/>
  <w15:docId w15:val="{838172B9-7BE2-4E85-9114-7176F96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669"/>
    </w:pPr>
    <w:rPr>
      <w:rFonts w:ascii="Tahoma" w:eastAsia="Tahoma" w:hAnsi="Tahoma" w:cs="Tahoma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1"/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6E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E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08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rs.gov/credits-deductions/child-tax-credit-non-filer-sign-up-too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subject>Enter Program or Service</dc:subject>
  <dc:creator>Bloem, Barbara</dc:creator>
  <cp:keywords>fact sheet, program, service</cp:keywords>
  <cp:lastModifiedBy>Booker, Stephanie</cp:lastModifiedBy>
  <cp:revision>2</cp:revision>
  <cp:lastPrinted>2021-06-28T19:33:00Z</cp:lastPrinted>
  <dcterms:created xsi:type="dcterms:W3CDTF">2021-06-30T13:59:00Z</dcterms:created>
  <dcterms:modified xsi:type="dcterms:W3CDTF">2021-06-30T13:59:00Z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2021-06-24T00:00:00Z</vt:filetime>
  </property>
</Properties>
</file>